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820" w:rsidRPr="00935618" w:rsidRDefault="00935618" w:rsidP="00935618">
      <w:pPr>
        <w:tabs>
          <w:tab w:val="left" w:pos="567"/>
        </w:tabs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Додаток</w:t>
      </w:r>
    </w:p>
    <w:p w:rsidR="001B6820" w:rsidRPr="00935618" w:rsidRDefault="001B6820" w:rsidP="00935618">
      <w:pPr>
        <w:tabs>
          <w:tab w:val="left" w:pos="567"/>
        </w:tabs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</w:rPr>
      </w:pPr>
      <w:r w:rsidRPr="00935618">
        <w:rPr>
          <w:rFonts w:ascii="Times New Roman" w:hAnsi="Times New Roman" w:cs="Times New Roman"/>
          <w:b/>
          <w:sz w:val="28"/>
          <w:szCs w:val="28"/>
        </w:rPr>
        <w:t>до рішення виконавчого комітету</w:t>
      </w:r>
    </w:p>
    <w:p w:rsidR="001B6820" w:rsidRPr="00935618" w:rsidRDefault="001B6820" w:rsidP="00935618">
      <w:pPr>
        <w:tabs>
          <w:tab w:val="left" w:pos="567"/>
        </w:tabs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</w:rPr>
      </w:pPr>
      <w:r w:rsidRPr="00935618">
        <w:rPr>
          <w:rFonts w:ascii="Times New Roman" w:hAnsi="Times New Roman" w:cs="Times New Roman"/>
          <w:b/>
          <w:sz w:val="28"/>
          <w:szCs w:val="28"/>
        </w:rPr>
        <w:t>Бучанської міської ради</w:t>
      </w:r>
    </w:p>
    <w:p w:rsidR="001B6820" w:rsidRPr="00935618" w:rsidRDefault="001B6820" w:rsidP="00935618">
      <w:pPr>
        <w:tabs>
          <w:tab w:val="left" w:pos="567"/>
        </w:tabs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</w:rPr>
      </w:pPr>
      <w:r w:rsidRPr="00935618">
        <w:rPr>
          <w:rFonts w:ascii="Times New Roman" w:hAnsi="Times New Roman" w:cs="Times New Roman"/>
          <w:b/>
          <w:sz w:val="28"/>
          <w:szCs w:val="28"/>
        </w:rPr>
        <w:t xml:space="preserve">від « </w:t>
      </w:r>
      <w:r w:rsidR="00935618" w:rsidRPr="00935618">
        <w:rPr>
          <w:rFonts w:ascii="Times New Roman" w:hAnsi="Times New Roman" w:cs="Times New Roman"/>
          <w:b/>
          <w:sz w:val="28"/>
          <w:szCs w:val="28"/>
        </w:rPr>
        <w:t xml:space="preserve">08 </w:t>
      </w:r>
      <w:r w:rsidRPr="00935618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935618" w:rsidRPr="00935618">
        <w:rPr>
          <w:rFonts w:ascii="Times New Roman" w:hAnsi="Times New Roman" w:cs="Times New Roman"/>
          <w:b/>
          <w:sz w:val="28"/>
          <w:szCs w:val="28"/>
        </w:rPr>
        <w:t xml:space="preserve">грудня 2023 </w:t>
      </w:r>
      <w:r w:rsidR="00952128">
        <w:rPr>
          <w:rFonts w:ascii="Times New Roman" w:hAnsi="Times New Roman" w:cs="Times New Roman"/>
          <w:b/>
          <w:sz w:val="28"/>
          <w:szCs w:val="28"/>
        </w:rPr>
        <w:t xml:space="preserve">р. </w:t>
      </w:r>
      <w:r w:rsidRPr="00935618">
        <w:rPr>
          <w:rFonts w:ascii="Times New Roman" w:hAnsi="Times New Roman" w:cs="Times New Roman"/>
          <w:b/>
          <w:sz w:val="28"/>
          <w:szCs w:val="28"/>
        </w:rPr>
        <w:t>№</w:t>
      </w:r>
      <w:r w:rsidR="00952128">
        <w:rPr>
          <w:rFonts w:ascii="Times New Roman" w:hAnsi="Times New Roman" w:cs="Times New Roman"/>
          <w:b/>
          <w:sz w:val="28"/>
          <w:szCs w:val="28"/>
        </w:rPr>
        <w:t xml:space="preserve"> 2068</w:t>
      </w:r>
      <w:r w:rsidR="00DE5984">
        <w:rPr>
          <w:rFonts w:ascii="Times New Roman" w:hAnsi="Times New Roman" w:cs="Times New Roman"/>
          <w:b/>
          <w:sz w:val="28"/>
          <w:szCs w:val="28"/>
        </w:rPr>
        <w:t>/1</w:t>
      </w:r>
      <w:bookmarkStart w:id="0" w:name="_GoBack"/>
      <w:bookmarkEnd w:id="0"/>
      <w:r w:rsidR="009521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81919" w:rsidRPr="00935618" w:rsidRDefault="00F81919" w:rsidP="0093561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355F" w:rsidRPr="00935618" w:rsidRDefault="0044355F" w:rsidP="0093561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5618">
        <w:rPr>
          <w:rFonts w:ascii="Times New Roman" w:hAnsi="Times New Roman" w:cs="Times New Roman"/>
          <w:b/>
          <w:sz w:val="28"/>
          <w:szCs w:val="28"/>
        </w:rPr>
        <w:t>ПЛАН ЗАХОДІВ</w:t>
      </w:r>
    </w:p>
    <w:p w:rsidR="0044355F" w:rsidRPr="00935618" w:rsidRDefault="00D736F7" w:rsidP="00935618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56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355F" w:rsidRPr="00935618">
        <w:rPr>
          <w:rFonts w:ascii="Times New Roman" w:hAnsi="Times New Roman" w:cs="Times New Roman"/>
          <w:b/>
          <w:sz w:val="28"/>
          <w:szCs w:val="28"/>
        </w:rPr>
        <w:t xml:space="preserve">на виконання пропозицій та рекомендацій, відображених у Звіті про результати </w:t>
      </w:r>
      <w:r w:rsidRPr="009356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державного фінансового аудиту бюджету  Бучанської міської територіальної громади за період з 01 січня 2020 року по 30 червня 2023 року</w:t>
      </w:r>
    </w:p>
    <w:p w:rsidR="00D736F7" w:rsidRDefault="0044355F" w:rsidP="0093561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56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від 14.11.2023 року №32-32/464</w:t>
      </w:r>
      <w:r w:rsidRPr="00935618">
        <w:rPr>
          <w:rFonts w:ascii="Times New Roman" w:hAnsi="Times New Roman" w:cs="Times New Roman"/>
          <w:b/>
          <w:sz w:val="28"/>
          <w:szCs w:val="28"/>
        </w:rPr>
        <w:t>.</w:t>
      </w:r>
    </w:p>
    <w:p w:rsidR="00935618" w:rsidRPr="00935618" w:rsidRDefault="00935618" w:rsidP="00935618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10343" w:type="dxa"/>
        <w:tblLook w:val="04A0" w:firstRow="1" w:lastRow="0" w:firstColumn="1" w:lastColumn="0" w:noHBand="0" w:noVBand="1"/>
      </w:tblPr>
      <w:tblGrid>
        <w:gridCol w:w="566"/>
        <w:gridCol w:w="4958"/>
        <w:gridCol w:w="1776"/>
        <w:gridCol w:w="3043"/>
      </w:tblGrid>
      <w:tr w:rsidR="003260BE" w:rsidRPr="00935618" w:rsidTr="003260BE">
        <w:tc>
          <w:tcPr>
            <w:tcW w:w="566" w:type="dxa"/>
          </w:tcPr>
          <w:p w:rsidR="00FB2C58" w:rsidRPr="00935618" w:rsidRDefault="00FB2C58" w:rsidP="0093561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4958" w:type="dxa"/>
          </w:tcPr>
          <w:p w:rsidR="00FB2C58" w:rsidRPr="00935618" w:rsidRDefault="00FB2C58" w:rsidP="0093561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Зміст заходу</w:t>
            </w:r>
          </w:p>
        </w:tc>
        <w:tc>
          <w:tcPr>
            <w:tcW w:w="1776" w:type="dxa"/>
          </w:tcPr>
          <w:p w:rsidR="00FB2C58" w:rsidRPr="00935618" w:rsidRDefault="00FB2C58" w:rsidP="0093561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Термін виконання</w:t>
            </w:r>
          </w:p>
        </w:tc>
        <w:tc>
          <w:tcPr>
            <w:tcW w:w="3043" w:type="dxa"/>
          </w:tcPr>
          <w:p w:rsidR="00FB2C58" w:rsidRPr="00935618" w:rsidRDefault="00FB2C58" w:rsidP="003260B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Відповідальні виконавці</w:t>
            </w:r>
          </w:p>
        </w:tc>
      </w:tr>
      <w:tr w:rsidR="003260BE" w:rsidRPr="00935618" w:rsidTr="003260BE">
        <w:trPr>
          <w:trHeight w:val="1833"/>
        </w:trPr>
        <w:tc>
          <w:tcPr>
            <w:tcW w:w="566" w:type="dxa"/>
          </w:tcPr>
          <w:p w:rsidR="00FB2C58" w:rsidRPr="00935618" w:rsidRDefault="00FB2C58" w:rsidP="009356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958" w:type="dxa"/>
          </w:tcPr>
          <w:p w:rsidR="00FB2C58" w:rsidRPr="00935618" w:rsidRDefault="00FB2C58" w:rsidP="009356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t xml:space="preserve">Винести на розгляд сесії пропозиції щодо можливостей підвищення </w:t>
            </w:r>
            <w:r w:rsidR="00751BA4" w:rsidRPr="00935618">
              <w:rPr>
                <w:rFonts w:ascii="Times New Roman" w:hAnsi="Times New Roman" w:cs="Times New Roman"/>
                <w:sz w:val="28"/>
                <w:szCs w:val="28"/>
              </w:rPr>
              <w:t xml:space="preserve">ставки податку на нерухоме майно, відмінне від земельної ділянки, ставки орендної плати за земельні ділянки по м. Буча та вартості за тимчасове розміщення об’єктів зовнішньої реклами. </w:t>
            </w:r>
          </w:p>
        </w:tc>
        <w:tc>
          <w:tcPr>
            <w:tcW w:w="1776" w:type="dxa"/>
          </w:tcPr>
          <w:p w:rsidR="00FB2C58" w:rsidRPr="00935618" w:rsidRDefault="00D34153" w:rsidP="00935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t>Протягом 2024 року</w:t>
            </w:r>
          </w:p>
        </w:tc>
        <w:tc>
          <w:tcPr>
            <w:tcW w:w="3043" w:type="dxa"/>
          </w:tcPr>
          <w:p w:rsidR="00FB2C58" w:rsidRPr="00935618" w:rsidRDefault="00D34153" w:rsidP="003260BE">
            <w:pPr>
              <w:tabs>
                <w:tab w:val="left" w:pos="1940"/>
              </w:tabs>
              <w:ind w:right="4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t>Відділ економічного розвитку та інвестицій</w:t>
            </w:r>
          </w:p>
        </w:tc>
      </w:tr>
      <w:tr w:rsidR="003260BE" w:rsidRPr="00935618" w:rsidTr="003260BE">
        <w:trPr>
          <w:trHeight w:val="1135"/>
        </w:trPr>
        <w:tc>
          <w:tcPr>
            <w:tcW w:w="566" w:type="dxa"/>
          </w:tcPr>
          <w:p w:rsidR="00FB2C58" w:rsidRPr="00935618" w:rsidRDefault="00751BA4" w:rsidP="009356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958" w:type="dxa"/>
          </w:tcPr>
          <w:p w:rsidR="00FB2C58" w:rsidRPr="00935618" w:rsidRDefault="00751BA4" w:rsidP="009356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t>Привести у відповідність діючі договори оренди земельних ділянок відповідно до умов, прийнятих рі</w:t>
            </w:r>
            <w:r w:rsidR="00952128">
              <w:rPr>
                <w:rFonts w:ascii="Times New Roman" w:hAnsi="Times New Roman" w:cs="Times New Roman"/>
                <w:sz w:val="28"/>
                <w:szCs w:val="28"/>
              </w:rPr>
              <w:t xml:space="preserve">шенням </w:t>
            </w:r>
            <w:r w:rsidR="00935618" w:rsidRPr="00935618">
              <w:rPr>
                <w:rFonts w:ascii="Times New Roman" w:hAnsi="Times New Roman" w:cs="Times New Roman"/>
                <w:sz w:val="28"/>
                <w:szCs w:val="28"/>
              </w:rPr>
              <w:t>Бучанської міської ради</w:t>
            </w:r>
          </w:p>
        </w:tc>
        <w:tc>
          <w:tcPr>
            <w:tcW w:w="1776" w:type="dxa"/>
          </w:tcPr>
          <w:p w:rsidR="00FB2C58" w:rsidRPr="00935618" w:rsidRDefault="00935618" w:rsidP="00935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D34153" w:rsidRPr="00935618">
              <w:rPr>
                <w:rFonts w:ascii="Times New Roman" w:hAnsi="Times New Roman" w:cs="Times New Roman"/>
                <w:sz w:val="28"/>
                <w:szCs w:val="28"/>
              </w:rPr>
              <w:t>о 31 березня 2024 року</w:t>
            </w:r>
          </w:p>
        </w:tc>
        <w:tc>
          <w:tcPr>
            <w:tcW w:w="3043" w:type="dxa"/>
          </w:tcPr>
          <w:p w:rsidR="00FB2C58" w:rsidRPr="00935618" w:rsidRDefault="00D34153" w:rsidP="009356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t>Земельний відділ</w:t>
            </w:r>
          </w:p>
        </w:tc>
      </w:tr>
      <w:tr w:rsidR="003260BE" w:rsidRPr="00935618" w:rsidTr="003260BE">
        <w:trPr>
          <w:trHeight w:val="947"/>
        </w:trPr>
        <w:tc>
          <w:tcPr>
            <w:tcW w:w="566" w:type="dxa"/>
          </w:tcPr>
          <w:p w:rsidR="00FB2C58" w:rsidRPr="00935618" w:rsidRDefault="00751BA4" w:rsidP="009356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958" w:type="dxa"/>
          </w:tcPr>
          <w:p w:rsidR="00FB2C58" w:rsidRPr="00935618" w:rsidRDefault="00751BA4" w:rsidP="009356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t xml:space="preserve">Провести інвентаризацію діючих договорів оренди земельних ділянок на предмет наявності підстав для перегляду ставки орендної плати у відповідності до затверджених нових ставок </w:t>
            </w:r>
            <w:r w:rsidR="00617AAF" w:rsidRPr="00935618">
              <w:rPr>
                <w:rFonts w:ascii="Times New Roman" w:hAnsi="Times New Roman" w:cs="Times New Roman"/>
                <w:sz w:val="28"/>
                <w:szCs w:val="28"/>
              </w:rPr>
              <w:t>орендної плати за землю (встановлення рішеннями сесій після укладання договорів)</w:t>
            </w:r>
            <w:r w:rsidR="00600619" w:rsidRPr="00935618">
              <w:rPr>
                <w:rFonts w:ascii="Times New Roman" w:hAnsi="Times New Roman" w:cs="Times New Roman"/>
                <w:sz w:val="28"/>
                <w:szCs w:val="28"/>
              </w:rPr>
              <w:t>. За результатами проведеної інвентаризації внести відповідні зміни до діючих договорів.</w:t>
            </w:r>
          </w:p>
        </w:tc>
        <w:tc>
          <w:tcPr>
            <w:tcW w:w="1776" w:type="dxa"/>
          </w:tcPr>
          <w:p w:rsidR="00FB2C58" w:rsidRPr="00935618" w:rsidRDefault="00D34153" w:rsidP="00935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t>Протягом 2024 року</w:t>
            </w:r>
          </w:p>
        </w:tc>
        <w:tc>
          <w:tcPr>
            <w:tcW w:w="3043" w:type="dxa"/>
          </w:tcPr>
          <w:p w:rsidR="00FB2C58" w:rsidRPr="00935618" w:rsidRDefault="00D34153" w:rsidP="009356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t>Земельний відділ</w:t>
            </w:r>
          </w:p>
        </w:tc>
      </w:tr>
      <w:tr w:rsidR="003260BE" w:rsidRPr="00935618" w:rsidTr="003260BE">
        <w:trPr>
          <w:trHeight w:val="805"/>
        </w:trPr>
        <w:tc>
          <w:tcPr>
            <w:tcW w:w="566" w:type="dxa"/>
          </w:tcPr>
          <w:p w:rsidR="00FB2C58" w:rsidRPr="00935618" w:rsidRDefault="0038337A" w:rsidP="009356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958" w:type="dxa"/>
          </w:tcPr>
          <w:p w:rsidR="00FB2C58" w:rsidRPr="00935618" w:rsidRDefault="0038337A" w:rsidP="009356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t>Визначити в установленому порядку регламент щодо укладання договорів оренди</w:t>
            </w:r>
            <w:r w:rsidR="00B82DE1" w:rsidRPr="00935618">
              <w:rPr>
                <w:rFonts w:ascii="Times New Roman" w:hAnsi="Times New Roman" w:cs="Times New Roman"/>
                <w:sz w:val="28"/>
                <w:szCs w:val="28"/>
              </w:rPr>
              <w:t xml:space="preserve"> земельних ділянок та здійснення їх державної реєстрації (права оренди) землекористувачами </w:t>
            </w:r>
            <w:r w:rsidR="008B1168" w:rsidRPr="00935618">
              <w:rPr>
                <w:rFonts w:ascii="Times New Roman" w:hAnsi="Times New Roman" w:cs="Times New Roman"/>
                <w:sz w:val="28"/>
                <w:szCs w:val="28"/>
              </w:rPr>
              <w:t xml:space="preserve">після прийняття рішення про підтвердження проектів землеустрою щодо відведення земельних ділянок та передачу їх в оренду з визначенням/встановленням </w:t>
            </w:r>
            <w:r w:rsidR="008B1168" w:rsidRPr="009356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відповідних термінів та відповідальних осіб.</w:t>
            </w:r>
          </w:p>
        </w:tc>
        <w:tc>
          <w:tcPr>
            <w:tcW w:w="1776" w:type="dxa"/>
          </w:tcPr>
          <w:p w:rsidR="00FB2C58" w:rsidRPr="00935618" w:rsidRDefault="00935618" w:rsidP="00935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</w:t>
            </w:r>
            <w:r w:rsidR="00D34153" w:rsidRPr="00935618">
              <w:rPr>
                <w:rFonts w:ascii="Times New Roman" w:hAnsi="Times New Roman" w:cs="Times New Roman"/>
                <w:sz w:val="28"/>
                <w:szCs w:val="28"/>
              </w:rPr>
              <w:t>о 31 березня 2024 року</w:t>
            </w:r>
          </w:p>
        </w:tc>
        <w:tc>
          <w:tcPr>
            <w:tcW w:w="3043" w:type="dxa"/>
          </w:tcPr>
          <w:p w:rsidR="00FB2C58" w:rsidRPr="00935618" w:rsidRDefault="00D34153" w:rsidP="009356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t>Управління юридично-кадрової роботи</w:t>
            </w:r>
            <w:r w:rsidR="00935618" w:rsidRPr="0093561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35618" w:rsidRPr="00935618" w:rsidRDefault="00935618" w:rsidP="003260BE">
            <w:pPr>
              <w:ind w:right="1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t>Земельний відділ</w:t>
            </w:r>
          </w:p>
        </w:tc>
      </w:tr>
      <w:tr w:rsidR="003260BE" w:rsidRPr="00935618" w:rsidTr="003260BE">
        <w:tc>
          <w:tcPr>
            <w:tcW w:w="566" w:type="dxa"/>
          </w:tcPr>
          <w:p w:rsidR="00FB2C58" w:rsidRPr="00935618" w:rsidRDefault="00F73BB4" w:rsidP="009356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4958" w:type="dxa"/>
          </w:tcPr>
          <w:p w:rsidR="00FB2C58" w:rsidRPr="00935618" w:rsidRDefault="0099061F" w:rsidP="009356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t xml:space="preserve">Розробити Порядок (регламент, інший розпорядчий документ) щодо здійснення моніторингу, аналізу цін та врахування їх замовником </w:t>
            </w:r>
            <w:r w:rsidR="001337E9" w:rsidRPr="00935618">
              <w:rPr>
                <w:rFonts w:ascii="Times New Roman" w:hAnsi="Times New Roman" w:cs="Times New Roman"/>
                <w:sz w:val="28"/>
                <w:szCs w:val="28"/>
              </w:rPr>
              <w:t>при проведенні процедур закупівель та/або перед укладанням договорів.</w:t>
            </w:r>
          </w:p>
        </w:tc>
        <w:tc>
          <w:tcPr>
            <w:tcW w:w="1776" w:type="dxa"/>
          </w:tcPr>
          <w:p w:rsidR="00C306D3" w:rsidRPr="00935618" w:rsidRDefault="00935618" w:rsidP="00935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C306D3" w:rsidRPr="0093561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FB2C58" w:rsidRPr="00935618" w:rsidRDefault="00C306D3" w:rsidP="00935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t>31 березня</w:t>
            </w:r>
          </w:p>
          <w:p w:rsidR="00C306D3" w:rsidRPr="00935618" w:rsidRDefault="00C306D3" w:rsidP="00935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t>2024 року</w:t>
            </w:r>
          </w:p>
        </w:tc>
        <w:tc>
          <w:tcPr>
            <w:tcW w:w="3043" w:type="dxa"/>
          </w:tcPr>
          <w:p w:rsidR="00FB2C58" w:rsidRPr="00935618" w:rsidRDefault="001337E9" w:rsidP="009356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t>Відділ економічного розвитку та інвестицій</w:t>
            </w:r>
          </w:p>
        </w:tc>
      </w:tr>
      <w:tr w:rsidR="003260BE" w:rsidRPr="00935618" w:rsidTr="003260BE">
        <w:tc>
          <w:tcPr>
            <w:tcW w:w="566" w:type="dxa"/>
          </w:tcPr>
          <w:p w:rsidR="00FB2C58" w:rsidRPr="00935618" w:rsidRDefault="00943730" w:rsidP="009356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958" w:type="dxa"/>
          </w:tcPr>
          <w:p w:rsidR="00FB2C58" w:rsidRPr="00935618" w:rsidRDefault="00943730" w:rsidP="009356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t>Визначити відповідальних осіб за проведення моніторингу</w:t>
            </w:r>
            <w:r w:rsidR="00C35A1C" w:rsidRPr="00935618">
              <w:rPr>
                <w:rFonts w:ascii="Times New Roman" w:hAnsi="Times New Roman" w:cs="Times New Roman"/>
                <w:sz w:val="28"/>
                <w:szCs w:val="28"/>
              </w:rPr>
              <w:t>, аналізу цін. Зобов’язати відповідальних осіб здійснювати моніторинг цін з їх документальним оформленням для подальшого врахування їх замовником при проведенні процедур закупівель та/або перед укладанням договорів</w:t>
            </w:r>
          </w:p>
        </w:tc>
        <w:tc>
          <w:tcPr>
            <w:tcW w:w="1776" w:type="dxa"/>
          </w:tcPr>
          <w:p w:rsidR="004B7F12" w:rsidRPr="00935618" w:rsidRDefault="00935618" w:rsidP="00935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B7F12" w:rsidRPr="00935618">
              <w:rPr>
                <w:rFonts w:ascii="Times New Roman" w:hAnsi="Times New Roman" w:cs="Times New Roman"/>
                <w:sz w:val="28"/>
                <w:szCs w:val="28"/>
              </w:rPr>
              <w:t>ротягом 2024 року</w:t>
            </w:r>
          </w:p>
        </w:tc>
        <w:tc>
          <w:tcPr>
            <w:tcW w:w="3043" w:type="dxa"/>
          </w:tcPr>
          <w:p w:rsidR="00FB2C58" w:rsidRPr="00935618" w:rsidRDefault="00767B5A" w:rsidP="009356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t xml:space="preserve">Керівники </w:t>
            </w:r>
            <w:r w:rsidR="00935618" w:rsidRPr="00935618">
              <w:rPr>
                <w:rFonts w:ascii="Times New Roman" w:hAnsi="Times New Roman" w:cs="Times New Roman"/>
                <w:sz w:val="28"/>
                <w:szCs w:val="28"/>
              </w:rPr>
              <w:t>виконавчих органів, комунальних підприємств, структурних підрозділів Бучанської міської ради</w:t>
            </w:r>
          </w:p>
        </w:tc>
      </w:tr>
      <w:tr w:rsidR="003260BE" w:rsidRPr="00935618" w:rsidTr="003260BE">
        <w:tc>
          <w:tcPr>
            <w:tcW w:w="566" w:type="dxa"/>
          </w:tcPr>
          <w:p w:rsidR="00FB2C58" w:rsidRPr="00935618" w:rsidRDefault="001721B3" w:rsidP="009356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958" w:type="dxa"/>
          </w:tcPr>
          <w:p w:rsidR="00FB2C58" w:rsidRPr="00935618" w:rsidRDefault="001721B3" w:rsidP="009356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t>Розробити та затвердити в установленому порядку програму</w:t>
            </w:r>
            <w:r w:rsidR="00935618" w:rsidRPr="009356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5618">
              <w:rPr>
                <w:rFonts w:ascii="Times New Roman" w:hAnsi="Times New Roman" w:cs="Times New Roman"/>
                <w:sz w:val="28"/>
                <w:szCs w:val="28"/>
              </w:rPr>
              <w:t>(порядок), регламент щодо відновлення пошкодженого (зруйнованого)</w:t>
            </w:r>
            <w:r w:rsidR="00935618" w:rsidRPr="009356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5E71" w:rsidRPr="00935618">
              <w:rPr>
                <w:rFonts w:ascii="Times New Roman" w:hAnsi="Times New Roman" w:cs="Times New Roman"/>
                <w:sz w:val="28"/>
                <w:szCs w:val="28"/>
              </w:rPr>
              <w:t>майна з визначенням критеріїв відбору щодо першочерговості, виду робіт, обсягів робіт тощо.</w:t>
            </w:r>
          </w:p>
        </w:tc>
        <w:tc>
          <w:tcPr>
            <w:tcW w:w="1776" w:type="dxa"/>
          </w:tcPr>
          <w:p w:rsidR="0019317E" w:rsidRPr="00935618" w:rsidRDefault="00935618" w:rsidP="00935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19317E" w:rsidRPr="0093561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19317E" w:rsidRPr="00935618" w:rsidRDefault="0019317E" w:rsidP="00935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t>31 березня</w:t>
            </w:r>
          </w:p>
          <w:p w:rsidR="00FB2C58" w:rsidRPr="00935618" w:rsidRDefault="0019317E" w:rsidP="00935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t>2024 року</w:t>
            </w:r>
          </w:p>
        </w:tc>
        <w:tc>
          <w:tcPr>
            <w:tcW w:w="3043" w:type="dxa"/>
          </w:tcPr>
          <w:p w:rsidR="00FB2C58" w:rsidRPr="00935618" w:rsidRDefault="00935618" w:rsidP="009356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t xml:space="preserve">Відділ містобудування та архітектури </w:t>
            </w:r>
          </w:p>
        </w:tc>
      </w:tr>
      <w:tr w:rsidR="003260BE" w:rsidRPr="00935618" w:rsidTr="003260BE">
        <w:tc>
          <w:tcPr>
            <w:tcW w:w="566" w:type="dxa"/>
          </w:tcPr>
          <w:p w:rsidR="00FB2C58" w:rsidRPr="00935618" w:rsidRDefault="00576C5B" w:rsidP="009356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958" w:type="dxa"/>
          </w:tcPr>
          <w:p w:rsidR="00FB2C58" w:rsidRPr="00935618" w:rsidRDefault="00576C5B" w:rsidP="009356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t>Переглянути рішення виконавчого комітету Бучанської міської ради щодо встановлення вартості харчування учнів пільгових категорій з урахуванням натуральних норм, встановлених законодавством.</w:t>
            </w:r>
          </w:p>
        </w:tc>
        <w:tc>
          <w:tcPr>
            <w:tcW w:w="1776" w:type="dxa"/>
          </w:tcPr>
          <w:p w:rsidR="00EC1756" w:rsidRPr="00935618" w:rsidRDefault="00EC1756" w:rsidP="00935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</w:p>
          <w:p w:rsidR="00EC1756" w:rsidRPr="00935618" w:rsidRDefault="00EC1756" w:rsidP="00935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t>31 березня</w:t>
            </w:r>
          </w:p>
          <w:p w:rsidR="00EC1756" w:rsidRPr="00935618" w:rsidRDefault="00EC1756" w:rsidP="00935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t>2024 року</w:t>
            </w:r>
          </w:p>
        </w:tc>
        <w:tc>
          <w:tcPr>
            <w:tcW w:w="3043" w:type="dxa"/>
          </w:tcPr>
          <w:p w:rsidR="00FB2C58" w:rsidRPr="00935618" w:rsidRDefault="00576C5B" w:rsidP="009356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t>Відділ освіти Бучанської міської ради</w:t>
            </w:r>
          </w:p>
        </w:tc>
      </w:tr>
      <w:tr w:rsidR="003260BE" w:rsidRPr="00935618" w:rsidTr="003260BE">
        <w:tc>
          <w:tcPr>
            <w:tcW w:w="566" w:type="dxa"/>
          </w:tcPr>
          <w:p w:rsidR="00FB2C58" w:rsidRPr="00935618" w:rsidRDefault="00CA2871" w:rsidP="009356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t xml:space="preserve">9. </w:t>
            </w:r>
          </w:p>
        </w:tc>
        <w:tc>
          <w:tcPr>
            <w:tcW w:w="4958" w:type="dxa"/>
          </w:tcPr>
          <w:p w:rsidR="00FB2C58" w:rsidRPr="00935618" w:rsidRDefault="00CA2871" w:rsidP="009356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t>Запровадити постійний, системний контроль за дотриманням перспективного меню натуральних норм харчування, зокрема шляхом запровадження ведення аналізу виконання норм харчування.</w:t>
            </w:r>
          </w:p>
        </w:tc>
        <w:tc>
          <w:tcPr>
            <w:tcW w:w="1776" w:type="dxa"/>
          </w:tcPr>
          <w:p w:rsidR="00FB2C58" w:rsidRPr="00935618" w:rsidRDefault="0013679F" w:rsidP="00935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t>Протягом 2024 року</w:t>
            </w:r>
          </w:p>
        </w:tc>
        <w:tc>
          <w:tcPr>
            <w:tcW w:w="3043" w:type="dxa"/>
          </w:tcPr>
          <w:p w:rsidR="00FB2C58" w:rsidRPr="00935618" w:rsidRDefault="00E53647" w:rsidP="009356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t>Відділ освіти Бучанської міської ради</w:t>
            </w:r>
          </w:p>
        </w:tc>
      </w:tr>
      <w:tr w:rsidR="003260BE" w:rsidRPr="00935618" w:rsidTr="003260BE">
        <w:tc>
          <w:tcPr>
            <w:tcW w:w="566" w:type="dxa"/>
          </w:tcPr>
          <w:p w:rsidR="00CA2871" w:rsidRPr="00935618" w:rsidRDefault="00E53647" w:rsidP="009356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958" w:type="dxa"/>
          </w:tcPr>
          <w:p w:rsidR="00CA2871" w:rsidRPr="00935618" w:rsidRDefault="00E53647" w:rsidP="009356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t xml:space="preserve">Забезпечити запровадження ефективної системи внутрішнього контролю та аудиту за всіма елементами, постійного моніторингу за </w:t>
            </w:r>
            <w:r w:rsidR="004A36F0" w:rsidRPr="00935618">
              <w:rPr>
                <w:rFonts w:ascii="Times New Roman" w:hAnsi="Times New Roman" w:cs="Times New Roman"/>
                <w:sz w:val="28"/>
                <w:szCs w:val="28"/>
              </w:rPr>
              <w:t>цільовим та ефективним використанням коштів та майна, оцінки ризиків та звітування щодо його наслідків.</w:t>
            </w:r>
          </w:p>
        </w:tc>
        <w:tc>
          <w:tcPr>
            <w:tcW w:w="1776" w:type="dxa"/>
          </w:tcPr>
          <w:p w:rsidR="00CA2871" w:rsidRPr="00935618" w:rsidRDefault="00917E2D" w:rsidP="00935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t>Протягом 2024 року</w:t>
            </w:r>
          </w:p>
        </w:tc>
        <w:tc>
          <w:tcPr>
            <w:tcW w:w="3043" w:type="dxa"/>
          </w:tcPr>
          <w:p w:rsidR="00CA2871" w:rsidRPr="00935618" w:rsidRDefault="00935618" w:rsidP="009356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t>Керівники виконавчих органів, комунальних підприємств, структурних підрозділів Бучанської міської ради</w:t>
            </w:r>
          </w:p>
        </w:tc>
      </w:tr>
      <w:tr w:rsidR="003260BE" w:rsidRPr="00935618" w:rsidTr="003260BE">
        <w:tc>
          <w:tcPr>
            <w:tcW w:w="566" w:type="dxa"/>
          </w:tcPr>
          <w:p w:rsidR="00A7138F" w:rsidRPr="00935618" w:rsidRDefault="00A7138F" w:rsidP="009356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958" w:type="dxa"/>
          </w:tcPr>
          <w:p w:rsidR="00A7138F" w:rsidRPr="00935618" w:rsidRDefault="00A7138F" w:rsidP="009356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t xml:space="preserve">Розробити та затвердити Порядок отримання, обліку та надання </w:t>
            </w:r>
            <w:r w:rsidRPr="009356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гуманітарної допомоги підприємствам, установам, організаціям та особам, які перебувають у складних життєвих обставинах</w:t>
            </w:r>
          </w:p>
        </w:tc>
        <w:tc>
          <w:tcPr>
            <w:tcW w:w="1776" w:type="dxa"/>
          </w:tcPr>
          <w:p w:rsidR="00F5743D" w:rsidRPr="00935618" w:rsidRDefault="00F5743D" w:rsidP="00935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</w:t>
            </w:r>
          </w:p>
          <w:p w:rsidR="00F5743D" w:rsidRPr="00935618" w:rsidRDefault="00F5743D" w:rsidP="00935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t>31 березня</w:t>
            </w:r>
          </w:p>
          <w:p w:rsidR="00A7138F" w:rsidRPr="00935618" w:rsidRDefault="00F5743D" w:rsidP="00935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2024 року</w:t>
            </w:r>
          </w:p>
        </w:tc>
        <w:tc>
          <w:tcPr>
            <w:tcW w:w="3043" w:type="dxa"/>
          </w:tcPr>
          <w:p w:rsidR="00A7138F" w:rsidRPr="00935618" w:rsidRDefault="00B830D8" w:rsidP="009356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Управління юридично-кадрової роботи</w:t>
            </w:r>
          </w:p>
        </w:tc>
      </w:tr>
      <w:tr w:rsidR="003260BE" w:rsidRPr="00935618" w:rsidTr="003260BE">
        <w:tc>
          <w:tcPr>
            <w:tcW w:w="566" w:type="dxa"/>
          </w:tcPr>
          <w:p w:rsidR="006F1C25" w:rsidRPr="00935618" w:rsidRDefault="006F1C25" w:rsidP="009356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4958" w:type="dxa"/>
          </w:tcPr>
          <w:p w:rsidR="006F1C25" w:rsidRPr="00935618" w:rsidRDefault="006F1C25" w:rsidP="009356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t xml:space="preserve">Провести перевірку закладів </w:t>
            </w:r>
            <w:r w:rsidR="00F6708C" w:rsidRPr="00935618">
              <w:rPr>
                <w:rFonts w:ascii="Times New Roman" w:hAnsi="Times New Roman" w:cs="Times New Roman"/>
                <w:sz w:val="28"/>
                <w:szCs w:val="28"/>
              </w:rPr>
              <w:t>освіти на предмет наявності</w:t>
            </w:r>
            <w:r w:rsidR="00055057" w:rsidRPr="00935618">
              <w:rPr>
                <w:rFonts w:ascii="Times New Roman" w:hAnsi="Times New Roman" w:cs="Times New Roman"/>
                <w:sz w:val="28"/>
                <w:szCs w:val="28"/>
              </w:rPr>
              <w:t xml:space="preserve"> протипожежної системи, за результатами якої вжиття відповідальних заходів для їх забезпечення в повному обсязі.</w:t>
            </w:r>
          </w:p>
        </w:tc>
        <w:tc>
          <w:tcPr>
            <w:tcW w:w="1776" w:type="dxa"/>
          </w:tcPr>
          <w:p w:rsidR="006F1C25" w:rsidRPr="00935618" w:rsidRDefault="003260BE" w:rsidP="009356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60BE">
              <w:rPr>
                <w:rFonts w:ascii="Times New Roman" w:hAnsi="Times New Roman" w:cs="Times New Roman"/>
                <w:sz w:val="28"/>
                <w:szCs w:val="28"/>
              </w:rPr>
              <w:t>Протягом 2024 року</w:t>
            </w:r>
          </w:p>
        </w:tc>
        <w:tc>
          <w:tcPr>
            <w:tcW w:w="3043" w:type="dxa"/>
          </w:tcPr>
          <w:p w:rsidR="006F1C25" w:rsidRPr="00935618" w:rsidRDefault="007D402B" w:rsidP="009356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618">
              <w:rPr>
                <w:rFonts w:ascii="Times New Roman" w:hAnsi="Times New Roman" w:cs="Times New Roman"/>
                <w:sz w:val="28"/>
                <w:szCs w:val="28"/>
              </w:rPr>
              <w:t>Відділ освіти Бучанської міської ради</w:t>
            </w:r>
          </w:p>
        </w:tc>
      </w:tr>
    </w:tbl>
    <w:p w:rsidR="00D736F7" w:rsidRPr="00935618" w:rsidRDefault="00D736F7" w:rsidP="009356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618" w:rsidRPr="00935618" w:rsidRDefault="00935618" w:rsidP="009356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35618">
        <w:rPr>
          <w:rFonts w:ascii="Times New Roman" w:hAnsi="Times New Roman" w:cs="Times New Roman"/>
          <w:b/>
          <w:sz w:val="28"/>
          <w:szCs w:val="28"/>
        </w:rPr>
        <w:t>Керуючий справами                                                                    Дмитро ГАПЧЕНКО</w:t>
      </w:r>
    </w:p>
    <w:p w:rsidR="00935618" w:rsidRPr="00935618" w:rsidRDefault="00935618" w:rsidP="009356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260BE" w:rsidRDefault="00935618" w:rsidP="009356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35618">
        <w:rPr>
          <w:rFonts w:ascii="Times New Roman" w:hAnsi="Times New Roman" w:cs="Times New Roman"/>
          <w:b/>
          <w:sz w:val="28"/>
          <w:szCs w:val="28"/>
        </w:rPr>
        <w:t>Начальник управління</w:t>
      </w:r>
    </w:p>
    <w:p w:rsidR="00935618" w:rsidRPr="00935618" w:rsidRDefault="00935618" w:rsidP="009356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35618">
        <w:rPr>
          <w:rFonts w:ascii="Times New Roman" w:hAnsi="Times New Roman" w:cs="Times New Roman"/>
          <w:b/>
          <w:sz w:val="28"/>
          <w:szCs w:val="28"/>
        </w:rPr>
        <w:t xml:space="preserve">юридично-кадрової роботи             </w:t>
      </w:r>
      <w:r w:rsidR="003260B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Pr="00935618">
        <w:rPr>
          <w:rFonts w:ascii="Times New Roman" w:hAnsi="Times New Roman" w:cs="Times New Roman"/>
          <w:b/>
          <w:sz w:val="28"/>
          <w:szCs w:val="28"/>
        </w:rPr>
        <w:t>Людмила РИЖЕНКО</w:t>
      </w:r>
    </w:p>
    <w:sectPr w:rsidR="00935618" w:rsidRPr="00935618" w:rsidSect="009356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141" w:rsidRDefault="002C3141" w:rsidP="00D736F7">
      <w:pPr>
        <w:spacing w:after="0" w:line="240" w:lineRule="auto"/>
      </w:pPr>
      <w:r>
        <w:separator/>
      </w:r>
    </w:p>
  </w:endnote>
  <w:endnote w:type="continuationSeparator" w:id="0">
    <w:p w:rsidR="002C3141" w:rsidRDefault="002C3141" w:rsidP="00D73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F7" w:rsidRDefault="00D736F7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F7" w:rsidRDefault="00D736F7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F7" w:rsidRDefault="00D736F7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141" w:rsidRDefault="002C3141" w:rsidP="00D736F7">
      <w:pPr>
        <w:spacing w:after="0" w:line="240" w:lineRule="auto"/>
      </w:pPr>
      <w:r>
        <w:separator/>
      </w:r>
    </w:p>
  </w:footnote>
  <w:footnote w:type="continuationSeparator" w:id="0">
    <w:p w:rsidR="002C3141" w:rsidRDefault="002C3141" w:rsidP="00D736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F7" w:rsidRDefault="00D736F7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F7" w:rsidRDefault="00D736F7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F7" w:rsidRDefault="00D736F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6F7"/>
    <w:rsid w:val="0000138F"/>
    <w:rsid w:val="00013B46"/>
    <w:rsid w:val="00020257"/>
    <w:rsid w:val="00024E5C"/>
    <w:rsid w:val="00026713"/>
    <w:rsid w:val="00033C6F"/>
    <w:rsid w:val="00055057"/>
    <w:rsid w:val="000A6BB0"/>
    <w:rsid w:val="000C7674"/>
    <w:rsid w:val="000D27CA"/>
    <w:rsid w:val="00125D29"/>
    <w:rsid w:val="001337E9"/>
    <w:rsid w:val="0013679F"/>
    <w:rsid w:val="00170223"/>
    <w:rsid w:val="001721B3"/>
    <w:rsid w:val="001825D6"/>
    <w:rsid w:val="0019317E"/>
    <w:rsid w:val="0019780F"/>
    <w:rsid w:val="001B39C6"/>
    <w:rsid w:val="001B6820"/>
    <w:rsid w:val="001F21A1"/>
    <w:rsid w:val="00200142"/>
    <w:rsid w:val="00200BA2"/>
    <w:rsid w:val="002065E9"/>
    <w:rsid w:val="00223DCF"/>
    <w:rsid w:val="00275E71"/>
    <w:rsid w:val="002807D1"/>
    <w:rsid w:val="002950DE"/>
    <w:rsid w:val="002B026B"/>
    <w:rsid w:val="002B5108"/>
    <w:rsid w:val="002C3141"/>
    <w:rsid w:val="003260BE"/>
    <w:rsid w:val="00340E76"/>
    <w:rsid w:val="00363562"/>
    <w:rsid w:val="0038337A"/>
    <w:rsid w:val="0039205A"/>
    <w:rsid w:val="003F198B"/>
    <w:rsid w:val="0041034D"/>
    <w:rsid w:val="00424840"/>
    <w:rsid w:val="0044355F"/>
    <w:rsid w:val="004572D7"/>
    <w:rsid w:val="00487789"/>
    <w:rsid w:val="004A36F0"/>
    <w:rsid w:val="004A755F"/>
    <w:rsid w:val="004B7F12"/>
    <w:rsid w:val="004E73DF"/>
    <w:rsid w:val="004F31DE"/>
    <w:rsid w:val="00534874"/>
    <w:rsid w:val="00576C5B"/>
    <w:rsid w:val="0059520F"/>
    <w:rsid w:val="005A44E2"/>
    <w:rsid w:val="005A4E34"/>
    <w:rsid w:val="005C4D92"/>
    <w:rsid w:val="005C7E11"/>
    <w:rsid w:val="005D2E2B"/>
    <w:rsid w:val="005D65DD"/>
    <w:rsid w:val="005E3974"/>
    <w:rsid w:val="00600619"/>
    <w:rsid w:val="006123BB"/>
    <w:rsid w:val="00617AAF"/>
    <w:rsid w:val="00663A9B"/>
    <w:rsid w:val="00691D9C"/>
    <w:rsid w:val="006A01AA"/>
    <w:rsid w:val="006C01AD"/>
    <w:rsid w:val="006F1C25"/>
    <w:rsid w:val="00714252"/>
    <w:rsid w:val="007377A6"/>
    <w:rsid w:val="00751BA4"/>
    <w:rsid w:val="00760868"/>
    <w:rsid w:val="00767B5A"/>
    <w:rsid w:val="007762C8"/>
    <w:rsid w:val="007D402B"/>
    <w:rsid w:val="007F1F7D"/>
    <w:rsid w:val="008329E5"/>
    <w:rsid w:val="00833ED6"/>
    <w:rsid w:val="00835C9F"/>
    <w:rsid w:val="008430B5"/>
    <w:rsid w:val="008451AD"/>
    <w:rsid w:val="00846782"/>
    <w:rsid w:val="00860D44"/>
    <w:rsid w:val="00870844"/>
    <w:rsid w:val="008B021C"/>
    <w:rsid w:val="008B1168"/>
    <w:rsid w:val="008D498F"/>
    <w:rsid w:val="008E2297"/>
    <w:rsid w:val="00905152"/>
    <w:rsid w:val="00912908"/>
    <w:rsid w:val="00917E2D"/>
    <w:rsid w:val="00921F17"/>
    <w:rsid w:val="00925D96"/>
    <w:rsid w:val="00935618"/>
    <w:rsid w:val="00943730"/>
    <w:rsid w:val="00952128"/>
    <w:rsid w:val="00961620"/>
    <w:rsid w:val="00962B53"/>
    <w:rsid w:val="0099061F"/>
    <w:rsid w:val="009A3318"/>
    <w:rsid w:val="009D1486"/>
    <w:rsid w:val="00A03120"/>
    <w:rsid w:val="00A163B2"/>
    <w:rsid w:val="00A40298"/>
    <w:rsid w:val="00A558E2"/>
    <w:rsid w:val="00A7138F"/>
    <w:rsid w:val="00A80295"/>
    <w:rsid w:val="00AC6892"/>
    <w:rsid w:val="00AC7DC6"/>
    <w:rsid w:val="00AF4471"/>
    <w:rsid w:val="00B54258"/>
    <w:rsid w:val="00B82DE1"/>
    <w:rsid w:val="00B830D8"/>
    <w:rsid w:val="00BA2BA8"/>
    <w:rsid w:val="00BE7446"/>
    <w:rsid w:val="00BF485B"/>
    <w:rsid w:val="00C050DE"/>
    <w:rsid w:val="00C25054"/>
    <w:rsid w:val="00C306D3"/>
    <w:rsid w:val="00C35A1C"/>
    <w:rsid w:val="00C46F31"/>
    <w:rsid w:val="00C577B9"/>
    <w:rsid w:val="00C7777C"/>
    <w:rsid w:val="00C87F88"/>
    <w:rsid w:val="00C96D65"/>
    <w:rsid w:val="00CA1E68"/>
    <w:rsid w:val="00CA2871"/>
    <w:rsid w:val="00CC0C30"/>
    <w:rsid w:val="00CC205A"/>
    <w:rsid w:val="00CD1669"/>
    <w:rsid w:val="00CF70DB"/>
    <w:rsid w:val="00D3134E"/>
    <w:rsid w:val="00D336FA"/>
    <w:rsid w:val="00D34153"/>
    <w:rsid w:val="00D34973"/>
    <w:rsid w:val="00D35282"/>
    <w:rsid w:val="00D4351B"/>
    <w:rsid w:val="00D736F7"/>
    <w:rsid w:val="00D86531"/>
    <w:rsid w:val="00DD5C15"/>
    <w:rsid w:val="00DE5984"/>
    <w:rsid w:val="00E00153"/>
    <w:rsid w:val="00E0378A"/>
    <w:rsid w:val="00E318BE"/>
    <w:rsid w:val="00E53647"/>
    <w:rsid w:val="00E6256B"/>
    <w:rsid w:val="00E73498"/>
    <w:rsid w:val="00E803A9"/>
    <w:rsid w:val="00EB5A5D"/>
    <w:rsid w:val="00EC1756"/>
    <w:rsid w:val="00F01CF3"/>
    <w:rsid w:val="00F04A88"/>
    <w:rsid w:val="00F10727"/>
    <w:rsid w:val="00F13F58"/>
    <w:rsid w:val="00F217A4"/>
    <w:rsid w:val="00F437BD"/>
    <w:rsid w:val="00F5743D"/>
    <w:rsid w:val="00F6708C"/>
    <w:rsid w:val="00F73BB4"/>
    <w:rsid w:val="00F81919"/>
    <w:rsid w:val="00F82723"/>
    <w:rsid w:val="00FB2C58"/>
    <w:rsid w:val="00FC66A1"/>
    <w:rsid w:val="00FE2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B9BDFAC"/>
  <w15:chartTrackingRefBased/>
  <w15:docId w15:val="{E6FAB0E0-3231-4B6D-B222-7DE483101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36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7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73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2689</Words>
  <Characters>1533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5</cp:revision>
  <cp:lastPrinted>2023-12-19T11:45:00Z</cp:lastPrinted>
  <dcterms:created xsi:type="dcterms:W3CDTF">2023-12-19T08:46:00Z</dcterms:created>
  <dcterms:modified xsi:type="dcterms:W3CDTF">2023-12-19T11:45:00Z</dcterms:modified>
</cp:coreProperties>
</file>